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71" w:rsidRDefault="003D33CB">
      <w:pPr>
        <w:spacing w:after="94" w:line="259" w:lineRule="auto"/>
        <w:ind w:left="38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23825</wp:posOffset>
            </wp:positionH>
            <wp:positionV relativeFrom="paragraph">
              <wp:posOffset>-245999</wp:posOffset>
            </wp:positionV>
            <wp:extent cx="2465705" cy="1062990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 </w:t>
      </w:r>
    </w:p>
    <w:p w:rsidR="000E6971" w:rsidRDefault="003D33CB">
      <w:pPr>
        <w:spacing w:after="111" w:line="259" w:lineRule="auto"/>
        <w:ind w:left="38" w:right="0" w:firstLine="0"/>
        <w:jc w:val="left"/>
      </w:pPr>
      <w:r>
        <w:rPr>
          <w:sz w:val="18"/>
        </w:rPr>
        <w:t xml:space="preserve"> </w:t>
      </w:r>
    </w:p>
    <w:p w:rsidR="000E6971" w:rsidRDefault="003D33CB">
      <w:pPr>
        <w:spacing w:after="108" w:line="259" w:lineRule="auto"/>
        <w:ind w:left="38" w:right="0" w:firstLine="0"/>
        <w:jc w:val="center"/>
      </w:pPr>
      <w:bookmarkStart w:id="0" w:name="_GoBack"/>
      <w:bookmarkEnd w:id="0"/>
      <w:r>
        <w:t xml:space="preserve"> </w:t>
      </w:r>
    </w:p>
    <w:p w:rsidR="000E6971" w:rsidRDefault="003D33CB">
      <w:pPr>
        <w:spacing w:after="142" w:line="259" w:lineRule="auto"/>
        <w:ind w:left="38" w:firstLine="0"/>
        <w:jc w:val="right"/>
      </w:pPr>
      <w:r>
        <w:t xml:space="preserve"> </w:t>
      </w:r>
      <w:r>
        <w:t xml:space="preserve">Ljubljana, 1. oktober 2020 </w:t>
      </w:r>
    </w:p>
    <w:p w:rsidR="000E6971" w:rsidRDefault="003D33CB">
      <w:pPr>
        <w:spacing w:after="198" w:line="259" w:lineRule="auto"/>
        <w:ind w:left="0" w:right="0" w:firstLine="0"/>
        <w:jc w:val="left"/>
      </w:pPr>
      <w:r>
        <w:rPr>
          <w:b/>
          <w:color w:val="E36C0A"/>
          <w:sz w:val="8"/>
        </w:rPr>
        <w:t xml:space="preserve"> </w:t>
      </w:r>
    </w:p>
    <w:p w:rsidR="000E6971" w:rsidRPr="003D33CB" w:rsidRDefault="003D33CB" w:rsidP="003D33CB">
      <w:pPr>
        <w:pStyle w:val="Naslov1"/>
        <w:spacing w:before="240"/>
        <w:jc w:val="center"/>
        <w:rPr>
          <w:sz w:val="24"/>
          <w:szCs w:val="24"/>
        </w:rPr>
      </w:pPr>
      <w:r w:rsidRPr="003D33CB">
        <w:rPr>
          <w:sz w:val="24"/>
          <w:szCs w:val="24"/>
        </w:rPr>
        <w:t xml:space="preserve">POSLANICA DVAJSETEGA </w:t>
      </w:r>
      <w:r w:rsidRPr="003D33CB">
        <w:rPr>
          <w:sz w:val="24"/>
          <w:szCs w:val="24"/>
        </w:rPr>
        <w:t>FESTIVALA ZA TRETJE ŽIVLJENJSKO OBDOBJE</w:t>
      </w:r>
    </w:p>
    <w:p w:rsidR="000E6971" w:rsidRDefault="003D33CB" w:rsidP="003D33CB">
      <w:pPr>
        <w:spacing w:before="120" w:after="124" w:line="259" w:lineRule="auto"/>
        <w:ind w:left="0" w:right="0" w:firstLine="0"/>
        <w:jc w:val="left"/>
      </w:pPr>
      <w:r>
        <w:rPr>
          <w:b/>
        </w:rPr>
        <w:t>K</w:t>
      </w:r>
      <w:r>
        <w:rPr>
          <w:b/>
        </w:rPr>
        <w:t xml:space="preserve">omaj je bil pred dvajsetimi leti zasnovan, se je Festival za 3. življenjsko obdobje razvil v dogodek, ki mu po svetu bržkone ni para. Pri tem festival ni samo enkratni dogodek, marveč je tudi, morda pa celo predvsem, dogajanje. Dogajanje, katerega namen, </w:t>
      </w:r>
      <w:r>
        <w:rPr>
          <w:b/>
        </w:rPr>
        <w:t>cilj in naloga so prepoznavanje problemov, odkrivanje poti k njihovim rešitvam in iskanje orodij ter vzvodov za dejavno poseganje v tiste socialne splete, ki nam bodo zagotavljali, da ostanemo ljudem prijazna in strnjena slovenska družba. In sicer slovensk</w:t>
      </w:r>
      <w:r>
        <w:rPr>
          <w:b/>
        </w:rPr>
        <w:t xml:space="preserve">a družba, skladna z vizijo evropske združbe narodov, povezanih v EU. </w:t>
      </w:r>
    </w:p>
    <w:p w:rsidR="003D33CB" w:rsidRDefault="003D33CB" w:rsidP="003D33CB">
      <w:pPr>
        <w:spacing w:after="1" w:line="259" w:lineRule="auto"/>
        <w:ind w:left="0" w:right="0" w:firstLine="0"/>
        <w:jc w:val="left"/>
      </w:pPr>
      <w:r>
        <w:rPr>
          <w:sz w:val="4"/>
        </w:rPr>
        <w:t xml:space="preserve"> </w:t>
      </w:r>
    </w:p>
    <w:p w:rsidR="000E6971" w:rsidRDefault="003D33CB">
      <w:pPr>
        <w:pStyle w:val="Naslov2"/>
        <w:ind w:left="-5"/>
      </w:pPr>
      <w:r>
        <w:t xml:space="preserve">AKTIVNO STARANJE, MEDGENERACIJSKO SOŽITJE </w:t>
      </w:r>
    </w:p>
    <w:p w:rsidR="000E6971" w:rsidRDefault="003D33CB">
      <w:pPr>
        <w:ind w:left="-5" w:right="0"/>
      </w:pPr>
      <w:r>
        <w:t xml:space="preserve">V tej luči se je Festival za tretje življenjsko obdobje </w:t>
      </w:r>
      <w:r>
        <w:rPr>
          <w:b/>
        </w:rPr>
        <w:t>razvil v institucijo</w:t>
      </w:r>
      <w:r>
        <w:t xml:space="preserve">, ki presega problematiko ene generacije in ki s tem prestopa </w:t>
      </w:r>
      <w:r>
        <w:t>v problematiko celotne pahljače medgeneracijskega sožitja</w:t>
      </w:r>
      <w:r>
        <w:rPr>
          <w:b/>
        </w:rPr>
        <w:t>.</w:t>
      </w:r>
      <w:r>
        <w:t xml:space="preserve"> Brez pomisleka zato lahko trdimo, da se je festival razvil v strateški forum, ki zajema celotno sfero socialne problematike. S tem pa v Evropski uniji postaja pomemben gradnik novega, dodatnega ste</w:t>
      </w:r>
      <w:r>
        <w:t xml:space="preserve">bra evropskega povezovanja, to je socialnega stebra EU. Ta pa gradi na </w:t>
      </w:r>
      <w:r>
        <w:rPr>
          <w:b/>
        </w:rPr>
        <w:t>aktivnem staranju</w:t>
      </w:r>
      <w:r>
        <w:t xml:space="preserve"> in </w:t>
      </w:r>
      <w:r>
        <w:rPr>
          <w:b/>
        </w:rPr>
        <w:t>medgeneracijskem sožitju</w:t>
      </w:r>
      <w:r>
        <w:t xml:space="preserve">. </w:t>
      </w:r>
    </w:p>
    <w:p w:rsidR="000E6971" w:rsidRDefault="003D33CB" w:rsidP="003D33CB">
      <w:pPr>
        <w:spacing w:after="1" w:line="259" w:lineRule="auto"/>
        <w:ind w:left="0" w:right="0" w:firstLine="0"/>
        <w:jc w:val="left"/>
      </w:pPr>
      <w:r>
        <w:rPr>
          <w:sz w:val="4"/>
        </w:rPr>
        <w:t xml:space="preserve"> </w:t>
      </w:r>
    </w:p>
    <w:p w:rsidR="000E6971" w:rsidRDefault="003D33CB">
      <w:pPr>
        <w:pStyle w:val="Naslov2"/>
        <w:ind w:left="-5"/>
      </w:pPr>
      <w:r>
        <w:t xml:space="preserve">MEDNARODNI KONTEKST </w:t>
      </w:r>
    </w:p>
    <w:p w:rsidR="000E6971" w:rsidRDefault="003D33CB">
      <w:pPr>
        <w:ind w:left="-5" w:right="0"/>
      </w:pPr>
      <w:r>
        <w:t>Mednarodni, nadnacionalni okvir, na katerega so se navezovala, se navezujejo in se bodo navezovala prizadeva</w:t>
      </w:r>
      <w:r>
        <w:t xml:space="preserve">nja F3ŽO, so </w:t>
      </w:r>
      <w:r>
        <w:rPr>
          <w:b/>
        </w:rPr>
        <w:t>Dunajski načrt o staranju</w:t>
      </w:r>
      <w:r>
        <w:t xml:space="preserve"> (1982), ki je prvi širše odprl problematiko dolgožive družbe, </w:t>
      </w:r>
      <w:r>
        <w:rPr>
          <w:b/>
        </w:rPr>
        <w:t>Madridski akcijski načrt o staranju</w:t>
      </w:r>
      <w:r>
        <w:t xml:space="preserve"> (MIPAA, 2002), ki je začel – med drugim – tudi starejši del populacije obravnavati kot enega od aktivnih delov družbe, </w:t>
      </w:r>
      <w:r>
        <w:rPr>
          <w:b/>
        </w:rPr>
        <w:t>Lizbonska pogodba</w:t>
      </w:r>
      <w:r>
        <w:t xml:space="preserve">, s katero se EU zavezuje k boju proti socialni izključenosti ter spodbuja socialno pravičnost in solidarnost med generacijami, v zadnjih letih pa tudi pobuda Evropske komisije prejšnjega sestava v prid oblikovanju </w:t>
      </w:r>
      <w:r>
        <w:rPr>
          <w:b/>
        </w:rPr>
        <w:t>evropskega stebra social</w:t>
      </w:r>
      <w:r>
        <w:rPr>
          <w:b/>
        </w:rPr>
        <w:t>nih pravic</w:t>
      </w:r>
      <w:r>
        <w:t>. Kot ena od najhitreje starajočih se evropskih družb je Slovenija že vrsto let predmet pozornosti organov Evropske unije, ki jo opozarjajo na zaostanke pri uveljavljanju reform, s katerimi bo kos zahtevam spreminjajoče se in dolgožive družbe. Me</w:t>
      </w:r>
      <w:r>
        <w:t xml:space="preserve">d zaostanki, ki so za slovenski politični razred in odločevalce v njem še posebej sramotni, je zaostanek pri sprejemanju zakonodaje o </w:t>
      </w:r>
      <w:r>
        <w:rPr>
          <w:b/>
        </w:rPr>
        <w:t xml:space="preserve">dolgotrajni oskrbi. </w:t>
      </w:r>
    </w:p>
    <w:p w:rsidR="003D33CB" w:rsidRDefault="003D33CB" w:rsidP="003D33CB">
      <w:pPr>
        <w:spacing w:after="1" w:line="259" w:lineRule="auto"/>
        <w:ind w:left="0" w:right="0" w:firstLine="0"/>
        <w:jc w:val="left"/>
      </w:pPr>
      <w:r>
        <w:rPr>
          <w:sz w:val="4"/>
        </w:rPr>
        <w:t xml:space="preserve"> </w:t>
      </w:r>
    </w:p>
    <w:p w:rsidR="000E6971" w:rsidRDefault="003D33CB">
      <w:pPr>
        <w:pStyle w:val="Naslov2"/>
        <w:ind w:left="-5"/>
      </w:pPr>
      <w:r>
        <w:t xml:space="preserve">POVEZOVALNOST IN VKLJUČEVALNOST </w:t>
      </w:r>
    </w:p>
    <w:p w:rsidR="000E6971" w:rsidRDefault="003D33CB">
      <w:pPr>
        <w:ind w:left="-5" w:right="0"/>
      </w:pPr>
      <w:r>
        <w:t xml:space="preserve">Za konec tisto, kar je morda najpomembnejše: Festival za tretje </w:t>
      </w:r>
      <w:r>
        <w:t xml:space="preserve">življenjsko obdobje si je ves čas, dve desetletji, prizadeval biti </w:t>
      </w:r>
      <w:r>
        <w:rPr>
          <w:b/>
        </w:rPr>
        <w:t>povezujoč</w:t>
      </w:r>
      <w:r>
        <w:t xml:space="preserve"> in </w:t>
      </w:r>
      <w:r>
        <w:rPr>
          <w:b/>
        </w:rPr>
        <w:t>vključujoč.</w:t>
      </w:r>
      <w:r>
        <w:t xml:space="preserve"> Povezujoč tako, da ni gradil medgeneracijskih pregrad, marveč je nasprotno generacije povezoval v prizadevanju, da bi bil platforma medgeneracijskega sodelovanja in</w:t>
      </w:r>
      <w:r>
        <w:t xml:space="preserve"> solidarnosti. Vključujoč tako, da je njegov </w:t>
      </w:r>
      <w:r>
        <w:rPr>
          <w:b/>
        </w:rPr>
        <w:t>Programski svet</w:t>
      </w:r>
      <w:r>
        <w:t xml:space="preserve"> zaobjel vse déležnike, ki so se bili pripravljeni vključiti v prepoznavanje problemov, iskanje rešitev in ustvarjanje programov. V skladu s tem se je postavil po robu vsem morebitnim poskusom mon</w:t>
      </w:r>
      <w:r>
        <w:t xml:space="preserve">opoliziranja festivala. Tako pluralen bo festival tudi ostal. </w:t>
      </w:r>
    </w:p>
    <w:p w:rsidR="003D33CB" w:rsidRDefault="003D33CB" w:rsidP="003D33CB">
      <w:pPr>
        <w:spacing w:after="1" w:line="259" w:lineRule="auto"/>
        <w:ind w:left="0" w:right="0" w:firstLine="0"/>
        <w:jc w:val="left"/>
      </w:pPr>
    </w:p>
    <w:p w:rsidR="000E6971" w:rsidRDefault="003D33CB" w:rsidP="003D33CB">
      <w:pPr>
        <w:spacing w:after="0" w:line="281" w:lineRule="auto"/>
        <w:ind w:left="0" w:right="0" w:firstLine="0"/>
        <w:jc w:val="left"/>
        <w:rPr>
          <w:b/>
        </w:rPr>
      </w:pPr>
      <w:r>
        <w:t xml:space="preserve">Kot dogajanje se je </w:t>
      </w:r>
      <w:r>
        <w:rPr>
          <w:b/>
        </w:rPr>
        <w:t>jubilejni dvajseti Festival za 3. življenjsko obdobje</w:t>
      </w:r>
      <w:r>
        <w:t xml:space="preserve"> torej začel komaj nekaj dni potem, ko se je končal devetnajsti. Kot dogodek, kot vsakoletno srečanje v Cankarjevem do</w:t>
      </w:r>
      <w:r>
        <w:t xml:space="preserve">mu, ki je bilo tradicionalno posvečeno </w:t>
      </w:r>
      <w:r>
        <w:rPr>
          <w:b/>
        </w:rPr>
        <w:t>1. oktobru, svetovnemu dnevu starejših</w:t>
      </w:r>
      <w:r>
        <w:t xml:space="preserve">, pa je – ne edini v tem času - postal žrtev pandemije. Kot dogajanje </w:t>
      </w:r>
      <w:r>
        <w:t xml:space="preserve">se </w:t>
      </w:r>
      <w:r>
        <w:t xml:space="preserve">je </w:t>
      </w:r>
      <w:r>
        <w:t xml:space="preserve">približal </w:t>
      </w:r>
      <w:r>
        <w:t xml:space="preserve">zaključku, </w:t>
      </w:r>
      <w:r>
        <w:tab/>
        <w:t>kot d</w:t>
      </w:r>
      <w:r>
        <w:t xml:space="preserve">ogodek </w:t>
      </w:r>
      <w:r>
        <w:t xml:space="preserve">pa </w:t>
      </w:r>
      <w:r>
        <w:t xml:space="preserve">bo </w:t>
      </w:r>
      <w:r>
        <w:t xml:space="preserve">končan </w:t>
      </w:r>
      <w:r>
        <w:t xml:space="preserve">prihodnje </w:t>
      </w:r>
      <w:r>
        <w:t>leto i</w:t>
      </w:r>
      <w:r>
        <w:t xml:space="preserve">n </w:t>
      </w:r>
      <w:r>
        <w:t xml:space="preserve">sicer </w:t>
      </w:r>
      <w:r>
        <w:t xml:space="preserve">od </w:t>
      </w:r>
      <w:r>
        <w:rPr>
          <w:b/>
        </w:rPr>
        <w:t xml:space="preserve">29. septembra </w:t>
      </w:r>
      <w:r>
        <w:rPr>
          <w:b/>
        </w:rPr>
        <w:t xml:space="preserve">do 1. oktobra 2021. </w:t>
      </w:r>
      <w:r>
        <w:rPr>
          <w:b/>
        </w:rPr>
        <w:br/>
      </w:r>
    </w:p>
    <w:p w:rsidR="000E6971" w:rsidRDefault="003D33CB" w:rsidP="003D33CB">
      <w:pPr>
        <w:spacing w:after="1" w:line="259" w:lineRule="auto"/>
        <w:ind w:left="0" w:right="0" w:firstLine="0"/>
        <w:jc w:val="left"/>
      </w:pPr>
      <w:r>
        <w:rPr>
          <w:sz w:val="4"/>
        </w:rPr>
        <w:t xml:space="preserve"> </w:t>
      </w:r>
      <w:r>
        <w:t xml:space="preserve">Programski svet </w:t>
      </w:r>
      <w:r>
        <w:t xml:space="preserve">Festivala za tretje življenjsko obdobje </w:t>
      </w:r>
    </w:p>
    <w:sectPr w:rsidR="000E697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71"/>
    <w:rsid w:val="000E6971"/>
    <w:rsid w:val="003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6B84"/>
  <w15:docId w15:val="{8F655966-365C-471C-AEBC-4DBEE0C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7" w:line="268" w:lineRule="auto"/>
      <w:ind w:left="48" w:righ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E36C0A"/>
      <w:sz w:val="28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Calibri" w:eastAsia="Calibri" w:hAnsi="Calibri" w:cs="Calibri"/>
      <w:b/>
      <w:color w:val="E36C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Calibri" w:eastAsia="Calibri" w:hAnsi="Calibri" w:cs="Calibri"/>
      <w:b/>
      <w:color w:val="E36C0A"/>
      <w:sz w:val="22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E36C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Nevenka Kocijancic</cp:lastModifiedBy>
  <cp:revision>2</cp:revision>
  <dcterms:created xsi:type="dcterms:W3CDTF">2020-09-30T09:45:00Z</dcterms:created>
  <dcterms:modified xsi:type="dcterms:W3CDTF">2020-09-30T09:45:00Z</dcterms:modified>
</cp:coreProperties>
</file>